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562F" w14:textId="77777777" w:rsidR="00D96E29" w:rsidRDefault="00FE7CFD" w:rsidP="003834BA">
      <w:pPr>
        <w:pStyle w:val="Kop1"/>
      </w:pPr>
      <w:r>
        <w:t xml:space="preserve">Sjabloon voor aanleveren </w:t>
      </w:r>
      <w:r w:rsidR="001308C6">
        <w:t>Duurzaamheids</w:t>
      </w:r>
      <w:r>
        <w:t>winst Projecten duurzaam GWW</w:t>
      </w:r>
    </w:p>
    <w:p w14:paraId="066E5630" w14:textId="77777777" w:rsidR="00D96E29" w:rsidRDefault="00D96E29" w:rsidP="00957905">
      <w:pPr>
        <w:pStyle w:val="Geenafstand"/>
      </w:pPr>
    </w:p>
    <w:p w14:paraId="066E5631" w14:textId="77777777" w:rsidR="00780AA6" w:rsidRDefault="003834BA" w:rsidP="00184EFC">
      <w:pPr>
        <w:pStyle w:val="Geenafstand"/>
      </w:pPr>
      <w:r>
        <w:t>Titel project</w:t>
      </w:r>
      <w:r w:rsidR="00780AA6">
        <w:t xml:space="preserve">: </w:t>
      </w:r>
    </w:p>
    <w:p w14:paraId="066E5632" w14:textId="77777777" w:rsidR="00780AA6" w:rsidRDefault="00780AA6" w:rsidP="00184EFC">
      <w:pPr>
        <w:pStyle w:val="Geenafstand"/>
      </w:pPr>
      <w:r w:rsidRPr="00780AA6">
        <w:rPr>
          <w:i/>
          <w:color w:val="808080" w:themeColor="background1" w:themeShade="80"/>
        </w:rPr>
        <w:t>Herkenbare</w:t>
      </w:r>
      <w:r>
        <w:rPr>
          <w:i/>
          <w:color w:val="808080" w:themeColor="background1" w:themeShade="80"/>
        </w:rPr>
        <w:t xml:space="preserve"> </w:t>
      </w:r>
      <w:r w:rsidR="007A2F97">
        <w:rPr>
          <w:i/>
          <w:color w:val="808080" w:themeColor="background1" w:themeShade="80"/>
        </w:rPr>
        <w:t xml:space="preserve">titel </w:t>
      </w:r>
      <w:r>
        <w:rPr>
          <w:i/>
          <w:color w:val="808080" w:themeColor="background1" w:themeShade="80"/>
        </w:rPr>
        <w:t xml:space="preserve">van </w:t>
      </w:r>
      <w:r w:rsidR="005D39F0">
        <w:rPr>
          <w:i/>
          <w:color w:val="808080" w:themeColor="background1" w:themeShade="80"/>
        </w:rPr>
        <w:t xml:space="preserve">het project </w:t>
      </w:r>
    </w:p>
    <w:p w14:paraId="066E5633" w14:textId="77777777" w:rsidR="00780AA6" w:rsidRDefault="00780AA6" w:rsidP="00184EFC">
      <w:pPr>
        <w:pStyle w:val="Geenafstand"/>
      </w:pPr>
      <w:r>
        <w:t xml:space="preserve">Ingediend door: </w:t>
      </w:r>
    </w:p>
    <w:p w14:paraId="066E5634" w14:textId="77777777" w:rsidR="00184EFC" w:rsidRPr="00780AA6" w:rsidRDefault="00780AA6" w:rsidP="00184EFC">
      <w:pPr>
        <w:pStyle w:val="Geenafstand"/>
        <w:rPr>
          <w:i/>
          <w:color w:val="808080" w:themeColor="background1" w:themeShade="80"/>
        </w:rPr>
      </w:pPr>
      <w:r w:rsidRPr="00780AA6">
        <w:rPr>
          <w:i/>
          <w:color w:val="808080" w:themeColor="background1" w:themeShade="80"/>
        </w:rPr>
        <w:t>Op</w:t>
      </w:r>
      <w:r w:rsidR="005D39F0">
        <w:rPr>
          <w:i/>
          <w:color w:val="808080" w:themeColor="background1" w:themeShade="80"/>
        </w:rPr>
        <w:t>d</w:t>
      </w:r>
      <w:r w:rsidRPr="00780AA6">
        <w:rPr>
          <w:i/>
          <w:color w:val="808080" w:themeColor="background1" w:themeShade="80"/>
        </w:rPr>
        <w:t>rachtnemer / Opdrachtgever (afhankelijk wie het project indient)</w:t>
      </w:r>
      <w:r w:rsidR="003834BA" w:rsidRPr="00780AA6">
        <w:rPr>
          <w:i/>
          <w:color w:val="808080" w:themeColor="background1" w:themeShade="80"/>
        </w:rPr>
        <w:br/>
      </w:r>
    </w:p>
    <w:p w14:paraId="066E5635" w14:textId="77777777" w:rsidR="00780AA6" w:rsidRPr="00780AA6" w:rsidRDefault="00780AA6" w:rsidP="00184EFC">
      <w:pPr>
        <w:pStyle w:val="Geenafstand"/>
        <w:rPr>
          <w:i/>
          <w:color w:val="808080" w:themeColor="background1" w:themeShade="80"/>
        </w:rPr>
      </w:pPr>
    </w:p>
    <w:p w14:paraId="066E5636" w14:textId="77777777" w:rsidR="003834BA" w:rsidRDefault="003834BA" w:rsidP="00184EFC">
      <w:pPr>
        <w:pStyle w:val="Geenafstand"/>
      </w:pPr>
      <w:r>
        <w:rPr>
          <w:noProof/>
          <w:lang w:eastAsia="nl-NL"/>
        </w:rPr>
        <mc:AlternateContent>
          <mc:Choice Requires="wps">
            <w:drawing>
              <wp:inline distT="0" distB="0" distL="0" distR="0" wp14:anchorId="066E56AA" wp14:editId="066E56AB">
                <wp:extent cx="3076575" cy="1704975"/>
                <wp:effectExtent l="0" t="0" r="28575" b="28575"/>
                <wp:docPr id="1" name="Rectangle 1"/>
                <wp:cNvGraphicFramePr/>
                <a:graphic xmlns:a="http://schemas.openxmlformats.org/drawingml/2006/main">
                  <a:graphicData uri="http://schemas.microsoft.com/office/word/2010/wordprocessingShape">
                    <wps:wsp>
                      <wps:cNvSpPr/>
                      <wps:spPr>
                        <a:xfrm>
                          <a:off x="0" y="0"/>
                          <a:ext cx="3076575" cy="1704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6E56AC" w14:textId="77777777" w:rsidR="003834BA" w:rsidRPr="003834BA" w:rsidRDefault="003834BA" w:rsidP="003834BA">
                            <w:pPr>
                              <w:jc w:val="center"/>
                              <w:rPr>
                                <w:lang w:val="en-US"/>
                              </w:rPr>
                            </w:pPr>
                            <w:proofErr w:type="spellStart"/>
                            <w:r>
                              <w:rPr>
                                <w:lang w:val="en-US"/>
                              </w:rPr>
                              <w:t>Foto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6E56AA" id="Rectangle 1" o:spid="_x0000_s1026" style="width:242.25pt;height:13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" fillcolor="#4472c4 [3204]" strokecolor="#1f3763 [1604]" strokeweight="1pt">
                <v:textbox>
                  <w:txbxContent>
                    <w:p w14:paraId="066E56AC" w14:textId="77777777" w:rsidR="003834BA" w:rsidRPr="003834BA" w:rsidRDefault="003834BA" w:rsidP="003834BA">
                      <w:pPr>
                        <w:jc w:val="center"/>
                        <w:rPr>
                          <w:lang w:val="en-US"/>
                        </w:rPr>
                      </w:pPr>
                      <w:r>
                        <w:rPr>
                          <w:lang w:val="en-US"/>
                        </w:rPr>
                        <w:t>Foto</w:t>
                      </w:r>
                    </w:p>
                  </w:txbxContent>
                </v:textbox>
                <w10:anchorlock/>
              </v:rect>
            </w:pict>
          </mc:Fallback>
        </mc:AlternateContent>
      </w:r>
    </w:p>
    <w:p w14:paraId="066E5637" w14:textId="77777777" w:rsidR="003834BA" w:rsidRDefault="003834BA" w:rsidP="00184EFC">
      <w:pPr>
        <w:pStyle w:val="Geenafstand"/>
      </w:pPr>
    </w:p>
    <w:p w14:paraId="066E5638" w14:textId="77777777" w:rsidR="007A2F97" w:rsidRDefault="007A2F97" w:rsidP="007A2F97">
      <w:pPr>
        <w:pStyle w:val="Geenafstand"/>
      </w:pPr>
      <w:r>
        <w:t>Kort omschrijving project</w:t>
      </w:r>
      <w:r w:rsidR="004D63CE">
        <w:t>:</w:t>
      </w:r>
      <w:r>
        <w:t xml:space="preserve"> </w:t>
      </w:r>
    </w:p>
    <w:p w14:paraId="066E5639" w14:textId="77777777" w:rsidR="007A2F97" w:rsidRDefault="007A2F97" w:rsidP="007A2F97">
      <w:pPr>
        <w:pStyle w:val="Geenafstand"/>
      </w:pPr>
      <w:r>
        <w:rPr>
          <w:i/>
          <w:color w:val="808080" w:themeColor="background1" w:themeShade="80"/>
        </w:rPr>
        <w:t>Korte algemene omschrijving van het project, inclusief de</w:t>
      </w:r>
      <w:r w:rsidR="004D63CE">
        <w:rPr>
          <w:i/>
          <w:color w:val="808080" w:themeColor="background1" w:themeShade="80"/>
        </w:rPr>
        <w:t xml:space="preserve"> (geraamde)</w:t>
      </w:r>
      <w:r>
        <w:rPr>
          <w:i/>
          <w:color w:val="808080" w:themeColor="background1" w:themeShade="80"/>
        </w:rPr>
        <w:t xml:space="preserve"> investering in euro’s  </w:t>
      </w:r>
    </w:p>
    <w:p w14:paraId="066E563A" w14:textId="77777777" w:rsidR="003834BA" w:rsidRDefault="003834BA" w:rsidP="00184EFC">
      <w:pPr>
        <w:pStyle w:val="Geenafstand"/>
      </w:pPr>
      <w:bookmarkStart w:id="0" w:name="_GoBack"/>
      <w:bookmarkEnd w:id="0"/>
    </w:p>
    <w:p w14:paraId="066E563B" w14:textId="77777777" w:rsidR="003834BA" w:rsidRDefault="003834BA" w:rsidP="00184EFC">
      <w:pPr>
        <w:pStyle w:val="Geenafstand"/>
      </w:pPr>
      <w:r>
        <w:t>Fase</w:t>
      </w:r>
      <w:r w:rsidR="00714187">
        <w:t>:</w:t>
      </w:r>
      <w:r w:rsidR="00780AA6">
        <w:t xml:space="preserve"> </w:t>
      </w:r>
    </w:p>
    <w:p w14:paraId="066E563C" w14:textId="77777777" w:rsidR="00714187" w:rsidRPr="00714187" w:rsidRDefault="00714187" w:rsidP="00184EFC">
      <w:pPr>
        <w:pStyle w:val="Geenafstand"/>
        <w:rPr>
          <w:i/>
          <w:color w:val="808080" w:themeColor="background1" w:themeShade="80"/>
        </w:rPr>
      </w:pPr>
      <w:r w:rsidRPr="00714187">
        <w:rPr>
          <w:i/>
          <w:color w:val="808080" w:themeColor="background1" w:themeShade="80"/>
        </w:rPr>
        <w:t>Korte omschrijving</w:t>
      </w:r>
      <w:r w:rsidR="004D63CE">
        <w:rPr>
          <w:i/>
          <w:color w:val="808080" w:themeColor="background1" w:themeShade="80"/>
        </w:rPr>
        <w:t xml:space="preserve"> van de </w:t>
      </w:r>
      <w:r w:rsidRPr="00714187">
        <w:rPr>
          <w:i/>
          <w:color w:val="808080" w:themeColor="background1" w:themeShade="80"/>
        </w:rPr>
        <w:t xml:space="preserve">besluitvormingsfase </w:t>
      </w:r>
      <w:r w:rsidR="005D39F0">
        <w:rPr>
          <w:i/>
          <w:color w:val="808080" w:themeColor="background1" w:themeShade="80"/>
        </w:rPr>
        <w:t>(planfase, aanbesteding etc.)</w:t>
      </w:r>
      <w:r w:rsidR="00F571B9">
        <w:rPr>
          <w:i/>
          <w:color w:val="808080" w:themeColor="background1" w:themeShade="80"/>
        </w:rPr>
        <w:t xml:space="preserve"> waarin </w:t>
      </w:r>
      <w:r w:rsidR="001308C6">
        <w:rPr>
          <w:i/>
          <w:color w:val="808080" w:themeColor="background1" w:themeShade="80"/>
        </w:rPr>
        <w:t>de</w:t>
      </w:r>
      <w:r w:rsidR="00F571B9" w:rsidRPr="00714187">
        <w:rPr>
          <w:i/>
          <w:color w:val="808080" w:themeColor="background1" w:themeShade="80"/>
        </w:rPr>
        <w:t xml:space="preserve"> milieuwinst </w:t>
      </w:r>
      <w:r w:rsidR="001308C6">
        <w:rPr>
          <w:i/>
          <w:color w:val="808080" w:themeColor="background1" w:themeShade="80"/>
        </w:rPr>
        <w:t>geïdentificeerd is</w:t>
      </w:r>
    </w:p>
    <w:p w14:paraId="066E563D" w14:textId="77777777" w:rsidR="00780AA6" w:rsidRDefault="00780AA6" w:rsidP="00184EFC">
      <w:pPr>
        <w:pStyle w:val="Geenafstand"/>
      </w:pPr>
    </w:p>
    <w:p w14:paraId="066E563E" w14:textId="77777777" w:rsidR="00780AA6" w:rsidRDefault="00780AA6" w:rsidP="00184EFC">
      <w:pPr>
        <w:pStyle w:val="Geenafstand"/>
      </w:pPr>
      <w:r>
        <w:t>Ingezet GWW instrumentarium</w:t>
      </w:r>
      <w:r w:rsidR="00714187">
        <w:t>:</w:t>
      </w:r>
    </w:p>
    <w:tbl>
      <w:tblPr>
        <w:tblStyle w:val="Tabelraster"/>
        <w:tblW w:w="0" w:type="auto"/>
        <w:tblLook w:val="04A0" w:firstRow="1" w:lastRow="0" w:firstColumn="1" w:lastColumn="0" w:noHBand="0" w:noVBand="1"/>
      </w:tblPr>
      <w:tblGrid>
        <w:gridCol w:w="2263"/>
        <w:gridCol w:w="1560"/>
      </w:tblGrid>
      <w:tr w:rsidR="004D63CE" w14:paraId="066E5641" w14:textId="77777777" w:rsidTr="00FF7788">
        <w:tc>
          <w:tcPr>
            <w:tcW w:w="2263" w:type="dxa"/>
          </w:tcPr>
          <w:p w14:paraId="066E563F" w14:textId="77777777" w:rsidR="004D63CE" w:rsidRDefault="004D63CE" w:rsidP="00184EFC">
            <w:pPr>
              <w:pStyle w:val="Geenafstand"/>
            </w:pPr>
          </w:p>
        </w:tc>
        <w:tc>
          <w:tcPr>
            <w:tcW w:w="1560" w:type="dxa"/>
          </w:tcPr>
          <w:p w14:paraId="066E5640" w14:textId="77777777" w:rsidR="004D63CE" w:rsidRDefault="004D63CE" w:rsidP="00184EFC">
            <w:pPr>
              <w:pStyle w:val="Geenafstand"/>
            </w:pPr>
            <w:r>
              <w:t>Aankruisen wat van toepassing is:</w:t>
            </w:r>
          </w:p>
        </w:tc>
      </w:tr>
      <w:tr w:rsidR="004D63CE" w14:paraId="066E5644" w14:textId="77777777" w:rsidTr="00FF7788">
        <w:tc>
          <w:tcPr>
            <w:tcW w:w="2263" w:type="dxa"/>
          </w:tcPr>
          <w:p w14:paraId="066E5642" w14:textId="77777777" w:rsidR="004D63CE" w:rsidRPr="004D63CE" w:rsidRDefault="004D63CE" w:rsidP="00184EFC">
            <w:pPr>
              <w:pStyle w:val="Geenafstand"/>
            </w:pPr>
            <w:r w:rsidRPr="004D63CE">
              <w:t>Omgevingswijzer</w:t>
            </w:r>
          </w:p>
        </w:tc>
        <w:tc>
          <w:tcPr>
            <w:tcW w:w="1560" w:type="dxa"/>
          </w:tcPr>
          <w:p w14:paraId="066E5643" w14:textId="77777777" w:rsidR="004D63CE" w:rsidRDefault="004D63CE" w:rsidP="00184EFC">
            <w:pPr>
              <w:pStyle w:val="Geenafstand"/>
            </w:pPr>
          </w:p>
        </w:tc>
      </w:tr>
      <w:tr w:rsidR="004D63CE" w14:paraId="066E5647" w14:textId="77777777" w:rsidTr="00FF7788">
        <w:tc>
          <w:tcPr>
            <w:tcW w:w="2263" w:type="dxa"/>
          </w:tcPr>
          <w:p w14:paraId="066E5645" w14:textId="77777777" w:rsidR="004D63CE" w:rsidRPr="004D63CE" w:rsidRDefault="004D63CE" w:rsidP="00184EFC">
            <w:pPr>
              <w:pStyle w:val="Geenafstand"/>
            </w:pPr>
            <w:proofErr w:type="spellStart"/>
            <w:r w:rsidRPr="004D63CE">
              <w:rPr>
                <w:lang w:val="en-US"/>
              </w:rPr>
              <w:t>Ambitieweb</w:t>
            </w:r>
            <w:proofErr w:type="spellEnd"/>
          </w:p>
        </w:tc>
        <w:tc>
          <w:tcPr>
            <w:tcW w:w="1560" w:type="dxa"/>
          </w:tcPr>
          <w:p w14:paraId="066E5646" w14:textId="77777777" w:rsidR="004D63CE" w:rsidRDefault="004D63CE" w:rsidP="00184EFC">
            <w:pPr>
              <w:pStyle w:val="Geenafstand"/>
            </w:pPr>
          </w:p>
        </w:tc>
      </w:tr>
      <w:tr w:rsidR="004D63CE" w14:paraId="066E564A" w14:textId="77777777" w:rsidTr="00FF7788">
        <w:tc>
          <w:tcPr>
            <w:tcW w:w="2263" w:type="dxa"/>
          </w:tcPr>
          <w:p w14:paraId="066E5648" w14:textId="77777777" w:rsidR="004D63CE" w:rsidRPr="004D63CE" w:rsidRDefault="004D63CE" w:rsidP="00184EFC">
            <w:pPr>
              <w:pStyle w:val="Geenafstand"/>
            </w:pPr>
            <w:r w:rsidRPr="004D63CE">
              <w:rPr>
                <w:lang w:val="en-US"/>
              </w:rPr>
              <w:t xml:space="preserve">CO2 </w:t>
            </w:r>
            <w:proofErr w:type="spellStart"/>
            <w:r w:rsidRPr="004D63CE">
              <w:rPr>
                <w:lang w:val="en-US"/>
              </w:rPr>
              <w:t>prestatielad</w:t>
            </w:r>
            <w:r w:rsidR="00F571B9">
              <w:rPr>
                <w:lang w:val="en-US"/>
              </w:rPr>
              <w:t>d</w:t>
            </w:r>
            <w:r w:rsidRPr="004D63CE">
              <w:rPr>
                <w:lang w:val="en-US"/>
              </w:rPr>
              <w:t>er</w:t>
            </w:r>
            <w:proofErr w:type="spellEnd"/>
          </w:p>
        </w:tc>
        <w:tc>
          <w:tcPr>
            <w:tcW w:w="1560" w:type="dxa"/>
          </w:tcPr>
          <w:p w14:paraId="066E5649" w14:textId="77777777" w:rsidR="004D63CE" w:rsidRDefault="004D63CE" w:rsidP="00184EFC">
            <w:pPr>
              <w:pStyle w:val="Geenafstand"/>
            </w:pPr>
          </w:p>
        </w:tc>
      </w:tr>
      <w:tr w:rsidR="004D63CE" w14:paraId="066E564D" w14:textId="77777777" w:rsidTr="00FF7788">
        <w:tc>
          <w:tcPr>
            <w:tcW w:w="2263" w:type="dxa"/>
          </w:tcPr>
          <w:p w14:paraId="066E564B" w14:textId="77777777" w:rsidR="004D63CE" w:rsidRPr="004D63CE" w:rsidRDefault="004D63CE" w:rsidP="00184EFC">
            <w:pPr>
              <w:pStyle w:val="Geenafstand"/>
            </w:pPr>
            <w:proofErr w:type="spellStart"/>
            <w:r w:rsidRPr="004D63CE">
              <w:rPr>
                <w:lang w:val="en-US"/>
              </w:rPr>
              <w:t>DuboCalc</w:t>
            </w:r>
            <w:proofErr w:type="spellEnd"/>
          </w:p>
        </w:tc>
        <w:tc>
          <w:tcPr>
            <w:tcW w:w="1560" w:type="dxa"/>
          </w:tcPr>
          <w:p w14:paraId="066E564C" w14:textId="77777777" w:rsidR="004D63CE" w:rsidRDefault="004D63CE" w:rsidP="00184EFC">
            <w:pPr>
              <w:pStyle w:val="Geenafstand"/>
            </w:pPr>
          </w:p>
        </w:tc>
      </w:tr>
    </w:tbl>
    <w:p w14:paraId="066E564E" w14:textId="77777777" w:rsidR="004D63CE" w:rsidRDefault="004D63CE" w:rsidP="00184EFC">
      <w:pPr>
        <w:pStyle w:val="Geenafstand"/>
      </w:pPr>
    </w:p>
    <w:p w14:paraId="066E564F" w14:textId="77777777" w:rsidR="004D63CE" w:rsidRDefault="004D63CE">
      <w:r>
        <w:br w:type="page"/>
      </w:r>
    </w:p>
    <w:p w14:paraId="066E5650" w14:textId="77777777" w:rsidR="00780AA6" w:rsidRDefault="00780AA6" w:rsidP="00184EFC">
      <w:pPr>
        <w:pStyle w:val="Geenafstand"/>
      </w:pPr>
      <w:r>
        <w:lastRenderedPageBreak/>
        <w:t xml:space="preserve">Milieuwinst </w:t>
      </w:r>
      <w:r w:rsidR="005D39F0">
        <w:t>door Aanpak duurzaam GWW</w:t>
      </w:r>
      <w:r w:rsidR="007A2F97">
        <w:t>*</w:t>
      </w:r>
      <w:r w:rsidR="005D39F0">
        <w:t xml:space="preserve"> </w:t>
      </w:r>
      <w:r>
        <w:t>ten opzicht van een referentie</w:t>
      </w:r>
      <w:r w:rsidR="005D39F0">
        <w:t>:</w:t>
      </w:r>
    </w:p>
    <w:p w14:paraId="066E5651" w14:textId="77777777" w:rsidR="007A2F97" w:rsidRDefault="007A2F97" w:rsidP="00184EFC">
      <w:pPr>
        <w:pStyle w:val="Geenafstand"/>
        <w:rPr>
          <w:i/>
          <w:color w:val="808080" w:themeColor="background1" w:themeShade="80"/>
        </w:rPr>
      </w:pPr>
      <w:r>
        <w:rPr>
          <w:i/>
          <w:color w:val="808080" w:themeColor="background1" w:themeShade="80"/>
        </w:rPr>
        <w:t xml:space="preserve">* Het gaat hier om het inzichtelijk maken welke milieuwinst gerealiseerd is, waarbij het niet van belang is te duiden welk aandeel de duurzaam GWW aanpak daar in had, of de visie van de organisatie etc. </w:t>
      </w:r>
      <w:r w:rsidR="004D63CE">
        <w:rPr>
          <w:i/>
          <w:color w:val="808080" w:themeColor="background1" w:themeShade="80"/>
        </w:rPr>
        <w:t xml:space="preserve">We verwachten hier een korte omschrijving van de verandering in materiaal- of energieverbruik die heeft geleidt tot de grootste milieuwinst. </w:t>
      </w:r>
    </w:p>
    <w:p w14:paraId="066E5652" w14:textId="77777777" w:rsidR="001308C6" w:rsidRPr="007A2F97" w:rsidRDefault="001308C6" w:rsidP="00184EFC">
      <w:pPr>
        <w:pStyle w:val="Geenafstand"/>
        <w:rPr>
          <w:i/>
          <w:color w:val="808080" w:themeColor="background1" w:themeShade="80"/>
        </w:rPr>
      </w:pPr>
    </w:p>
    <w:tbl>
      <w:tblPr>
        <w:tblStyle w:val="Tabelraster"/>
        <w:tblW w:w="0" w:type="auto"/>
        <w:tblLook w:val="04A0" w:firstRow="1" w:lastRow="0" w:firstColumn="1" w:lastColumn="0" w:noHBand="0" w:noVBand="1"/>
      </w:tblPr>
      <w:tblGrid>
        <w:gridCol w:w="1518"/>
        <w:gridCol w:w="2506"/>
        <w:gridCol w:w="1925"/>
        <w:gridCol w:w="1875"/>
        <w:gridCol w:w="1192"/>
      </w:tblGrid>
      <w:tr w:rsidR="006E5693" w14:paraId="066E5657" w14:textId="77777777" w:rsidTr="001308C6">
        <w:tc>
          <w:tcPr>
            <w:tcW w:w="3841" w:type="dxa"/>
            <w:gridSpan w:val="2"/>
          </w:tcPr>
          <w:p w14:paraId="066E5653" w14:textId="77777777" w:rsidR="004D63CE" w:rsidRDefault="004D63CE" w:rsidP="007A2F97">
            <w:pPr>
              <w:pStyle w:val="Geenafstand"/>
            </w:pPr>
          </w:p>
        </w:tc>
        <w:tc>
          <w:tcPr>
            <w:tcW w:w="1992" w:type="dxa"/>
          </w:tcPr>
          <w:p w14:paraId="066E5654" w14:textId="77777777" w:rsidR="004D63CE" w:rsidRDefault="004D63CE" w:rsidP="007A2F97">
            <w:pPr>
              <w:pStyle w:val="Geenafstand"/>
            </w:pPr>
            <w:r>
              <w:t>Gevolgde duurzame aanpak</w:t>
            </w:r>
          </w:p>
        </w:tc>
        <w:tc>
          <w:tcPr>
            <w:tcW w:w="1931" w:type="dxa"/>
          </w:tcPr>
          <w:p w14:paraId="066E5655" w14:textId="77777777" w:rsidR="004D63CE" w:rsidRDefault="004D63CE" w:rsidP="007A2F97">
            <w:pPr>
              <w:pStyle w:val="Geenafstand"/>
            </w:pPr>
            <w:r>
              <w:t>Referentie**</w:t>
            </w:r>
          </w:p>
        </w:tc>
        <w:tc>
          <w:tcPr>
            <w:tcW w:w="1252" w:type="dxa"/>
          </w:tcPr>
          <w:p w14:paraId="066E5656" w14:textId="77777777" w:rsidR="004D63CE" w:rsidRDefault="004D63CE" w:rsidP="007A2F97">
            <w:pPr>
              <w:pStyle w:val="Geenafstand"/>
            </w:pPr>
            <w:r>
              <w:t>% verschil</w:t>
            </w:r>
          </w:p>
        </w:tc>
      </w:tr>
      <w:tr w:rsidR="006E5693" w14:paraId="066E565C" w14:textId="77777777" w:rsidTr="001308C6">
        <w:tc>
          <w:tcPr>
            <w:tcW w:w="3841" w:type="dxa"/>
            <w:gridSpan w:val="2"/>
          </w:tcPr>
          <w:p w14:paraId="066E5658" w14:textId="77777777" w:rsidR="004D63CE" w:rsidRDefault="004D63CE" w:rsidP="007A2F97">
            <w:pPr>
              <w:pStyle w:val="Geenafstand"/>
            </w:pPr>
            <w:r>
              <w:t>Omschrijving</w:t>
            </w:r>
          </w:p>
        </w:tc>
        <w:tc>
          <w:tcPr>
            <w:tcW w:w="1992" w:type="dxa"/>
          </w:tcPr>
          <w:p w14:paraId="066E5659" w14:textId="77777777" w:rsidR="004D63CE" w:rsidRDefault="004D63CE" w:rsidP="007A2F97">
            <w:pPr>
              <w:pStyle w:val="Geenafstand"/>
            </w:pPr>
            <w:r>
              <w:rPr>
                <w:i/>
                <w:color w:val="808080" w:themeColor="background1" w:themeShade="80"/>
              </w:rPr>
              <w:t>Korte omschrijving hoe de milieuwinst gerealiseerd is</w:t>
            </w:r>
          </w:p>
        </w:tc>
        <w:tc>
          <w:tcPr>
            <w:tcW w:w="1931" w:type="dxa"/>
          </w:tcPr>
          <w:p w14:paraId="066E565A" w14:textId="77777777" w:rsidR="004D63CE" w:rsidRPr="00714187" w:rsidRDefault="004D63CE" w:rsidP="007A2F97">
            <w:pPr>
              <w:pStyle w:val="Geenafstand"/>
              <w:rPr>
                <w:i/>
                <w:color w:val="808080" w:themeColor="background1" w:themeShade="80"/>
              </w:rPr>
            </w:pPr>
            <w:r>
              <w:rPr>
                <w:i/>
                <w:color w:val="808080" w:themeColor="background1" w:themeShade="80"/>
              </w:rPr>
              <w:t>Korte omschrijving hoe het project traditioneel zou zijn aangepakt – gericht op het belangrijkste verschil in milieuwinst tussen referentie en duurzame aanpak</w:t>
            </w:r>
          </w:p>
        </w:tc>
        <w:tc>
          <w:tcPr>
            <w:tcW w:w="1252" w:type="dxa"/>
            <w:shd w:val="clear" w:color="auto" w:fill="F2F2F2" w:themeFill="background1" w:themeFillShade="F2"/>
          </w:tcPr>
          <w:p w14:paraId="066E565B" w14:textId="77777777" w:rsidR="004D63CE" w:rsidRDefault="004D63CE" w:rsidP="007A2F97">
            <w:pPr>
              <w:pStyle w:val="Geenafstand"/>
              <w:rPr>
                <w:i/>
                <w:color w:val="808080" w:themeColor="background1" w:themeShade="80"/>
              </w:rPr>
            </w:pPr>
          </w:p>
        </w:tc>
      </w:tr>
      <w:tr w:rsidR="006E5693" w14:paraId="066E5661" w14:textId="77777777" w:rsidTr="001308C6">
        <w:tc>
          <w:tcPr>
            <w:tcW w:w="3841" w:type="dxa"/>
            <w:gridSpan w:val="2"/>
          </w:tcPr>
          <w:p w14:paraId="066E565D" w14:textId="77777777" w:rsidR="004D63CE" w:rsidRDefault="004D63CE" w:rsidP="007A2F97">
            <w:pPr>
              <w:pStyle w:val="Geenafstand"/>
            </w:pPr>
            <w:r>
              <w:t>MKI, uitgedrukt in euro’s</w:t>
            </w:r>
          </w:p>
        </w:tc>
        <w:tc>
          <w:tcPr>
            <w:tcW w:w="1992" w:type="dxa"/>
          </w:tcPr>
          <w:p w14:paraId="066E565E" w14:textId="77777777" w:rsidR="004D63CE" w:rsidRDefault="004D63CE" w:rsidP="007A2F97">
            <w:pPr>
              <w:pStyle w:val="Geenafstand"/>
            </w:pPr>
          </w:p>
        </w:tc>
        <w:tc>
          <w:tcPr>
            <w:tcW w:w="1931" w:type="dxa"/>
          </w:tcPr>
          <w:p w14:paraId="066E565F" w14:textId="77777777" w:rsidR="004D63CE" w:rsidRDefault="004D63CE" w:rsidP="007A2F97">
            <w:pPr>
              <w:pStyle w:val="Geenafstand"/>
            </w:pPr>
          </w:p>
        </w:tc>
        <w:tc>
          <w:tcPr>
            <w:tcW w:w="1252" w:type="dxa"/>
          </w:tcPr>
          <w:p w14:paraId="066E5660" w14:textId="77777777" w:rsidR="004D63CE" w:rsidRPr="00714187" w:rsidRDefault="004D63CE" w:rsidP="007A2F97">
            <w:pPr>
              <w:pStyle w:val="Geenafstand"/>
              <w:rPr>
                <w:i/>
                <w:color w:val="808080" w:themeColor="background1" w:themeShade="80"/>
              </w:rPr>
            </w:pPr>
          </w:p>
        </w:tc>
      </w:tr>
      <w:tr w:rsidR="006E5693" w14:paraId="066E5666" w14:textId="77777777" w:rsidTr="001308C6">
        <w:tc>
          <w:tcPr>
            <w:tcW w:w="3841" w:type="dxa"/>
            <w:gridSpan w:val="2"/>
          </w:tcPr>
          <w:p w14:paraId="066E5662" w14:textId="77777777" w:rsidR="004D63CE" w:rsidRDefault="004D63CE" w:rsidP="007A2F97">
            <w:pPr>
              <w:pStyle w:val="Geenafstand"/>
            </w:pPr>
            <w:r>
              <w:t>ton CO</w:t>
            </w:r>
            <w:r w:rsidRPr="005D39F0">
              <w:rPr>
                <w:vertAlign w:val="subscript"/>
              </w:rPr>
              <w:t>2</w:t>
            </w:r>
          </w:p>
        </w:tc>
        <w:tc>
          <w:tcPr>
            <w:tcW w:w="1992" w:type="dxa"/>
          </w:tcPr>
          <w:p w14:paraId="066E5663" w14:textId="77777777" w:rsidR="004D63CE" w:rsidRDefault="004D63CE" w:rsidP="007A2F97">
            <w:pPr>
              <w:pStyle w:val="Geenafstand"/>
            </w:pPr>
          </w:p>
        </w:tc>
        <w:tc>
          <w:tcPr>
            <w:tcW w:w="1931" w:type="dxa"/>
          </w:tcPr>
          <w:p w14:paraId="066E5664" w14:textId="77777777" w:rsidR="004D63CE" w:rsidRPr="00714187" w:rsidRDefault="004D63CE" w:rsidP="007A2F97">
            <w:pPr>
              <w:pStyle w:val="Geenafstand"/>
              <w:rPr>
                <w:i/>
                <w:color w:val="808080" w:themeColor="background1" w:themeShade="80"/>
              </w:rPr>
            </w:pPr>
          </w:p>
        </w:tc>
        <w:tc>
          <w:tcPr>
            <w:tcW w:w="1252" w:type="dxa"/>
          </w:tcPr>
          <w:p w14:paraId="066E5665" w14:textId="77777777" w:rsidR="004D63CE" w:rsidRDefault="004D63CE" w:rsidP="007A2F97">
            <w:pPr>
              <w:pStyle w:val="Geenafstand"/>
            </w:pPr>
          </w:p>
        </w:tc>
      </w:tr>
      <w:tr w:rsidR="006E5693" w14:paraId="066E5673" w14:textId="77777777" w:rsidTr="001308C6">
        <w:tc>
          <w:tcPr>
            <w:tcW w:w="1217" w:type="dxa"/>
            <w:vMerge w:val="restart"/>
          </w:tcPr>
          <w:p w14:paraId="066E5667" w14:textId="77777777" w:rsidR="001308C6" w:rsidRDefault="006E5693" w:rsidP="004D63CE">
            <w:pPr>
              <w:pStyle w:val="Geenafstand"/>
            </w:pPr>
            <w:r>
              <w:t xml:space="preserve">Reductie </w:t>
            </w:r>
            <w:r w:rsidR="001308C6">
              <w:t>Primair materiaal gebruik</w:t>
            </w:r>
            <w:r>
              <w:t xml:space="preserve"> voor de meest relevante materialen</w:t>
            </w:r>
            <w:r w:rsidR="001308C6">
              <w:t>***</w:t>
            </w:r>
          </w:p>
        </w:tc>
        <w:tc>
          <w:tcPr>
            <w:tcW w:w="2624" w:type="dxa"/>
            <w:tcBorders>
              <w:bottom w:val="dashSmallGap" w:sz="4" w:space="0" w:color="auto"/>
            </w:tcBorders>
          </w:tcPr>
          <w:p w14:paraId="066E5668" w14:textId="77777777" w:rsidR="001308C6" w:rsidRPr="006E5693" w:rsidRDefault="006E5693" w:rsidP="004D63CE">
            <w:pPr>
              <w:pStyle w:val="Geenafstand"/>
            </w:pPr>
            <w:r>
              <w:t>(Bijvoorbeeld)</w:t>
            </w:r>
          </w:p>
          <w:p w14:paraId="066E5669" w14:textId="77777777" w:rsidR="001308C6" w:rsidRPr="006E5693" w:rsidRDefault="001308C6" w:rsidP="004D63CE">
            <w:pPr>
              <w:pStyle w:val="Geenafstand"/>
            </w:pPr>
            <w:r w:rsidRPr="006E5693">
              <w:t>Asfalt: aandeel primair/ secundair</w:t>
            </w:r>
          </w:p>
        </w:tc>
        <w:tc>
          <w:tcPr>
            <w:tcW w:w="1992" w:type="dxa"/>
            <w:tcBorders>
              <w:bottom w:val="dashSmallGap" w:sz="4" w:space="0" w:color="auto"/>
            </w:tcBorders>
          </w:tcPr>
          <w:p w14:paraId="066E566A" w14:textId="77777777" w:rsidR="006E5693" w:rsidRPr="006E5693" w:rsidRDefault="006E5693" w:rsidP="004D63CE">
            <w:pPr>
              <w:pStyle w:val="Geenafstand"/>
            </w:pPr>
            <w:r w:rsidRPr="006E5693">
              <w:t>Hoeveelheid</w:t>
            </w:r>
          </w:p>
          <w:p w14:paraId="066E566B" w14:textId="77777777" w:rsidR="001308C6" w:rsidRPr="006E5693" w:rsidRDefault="001308C6" w:rsidP="004D63CE">
            <w:pPr>
              <w:pStyle w:val="Geenafstand"/>
            </w:pPr>
            <w:r w:rsidRPr="006E5693">
              <w:t>% Primair</w:t>
            </w:r>
          </w:p>
          <w:p w14:paraId="066E566C" w14:textId="77777777" w:rsidR="001308C6" w:rsidRPr="006E5693" w:rsidRDefault="001308C6" w:rsidP="004D63CE">
            <w:pPr>
              <w:pStyle w:val="Geenafstand"/>
            </w:pPr>
            <w:r w:rsidRPr="006E5693">
              <w:t>% Secundair</w:t>
            </w:r>
          </w:p>
          <w:p w14:paraId="066E566D" w14:textId="77777777" w:rsidR="001308C6" w:rsidRPr="006E5693" w:rsidRDefault="001308C6" w:rsidP="004D63CE">
            <w:pPr>
              <w:pStyle w:val="Geenafstand"/>
            </w:pPr>
          </w:p>
        </w:tc>
        <w:tc>
          <w:tcPr>
            <w:tcW w:w="1931" w:type="dxa"/>
            <w:tcBorders>
              <w:bottom w:val="dashSmallGap" w:sz="4" w:space="0" w:color="auto"/>
            </w:tcBorders>
          </w:tcPr>
          <w:p w14:paraId="066E566E" w14:textId="77777777" w:rsidR="006E5693" w:rsidRPr="006E5693" w:rsidRDefault="006E5693" w:rsidP="004D63CE">
            <w:pPr>
              <w:pStyle w:val="Geenafstand"/>
            </w:pPr>
            <w:r w:rsidRPr="006E5693">
              <w:t>Hoeveelheid</w:t>
            </w:r>
          </w:p>
          <w:p w14:paraId="066E566F" w14:textId="77777777" w:rsidR="001308C6" w:rsidRPr="006E5693" w:rsidRDefault="001308C6" w:rsidP="004D63CE">
            <w:pPr>
              <w:pStyle w:val="Geenafstand"/>
            </w:pPr>
            <w:r w:rsidRPr="006E5693">
              <w:t>% Primair</w:t>
            </w:r>
          </w:p>
          <w:p w14:paraId="066E5670" w14:textId="77777777" w:rsidR="001308C6" w:rsidRPr="006E5693" w:rsidRDefault="001308C6" w:rsidP="004D63CE">
            <w:pPr>
              <w:pStyle w:val="Geenafstand"/>
            </w:pPr>
            <w:r w:rsidRPr="006E5693">
              <w:t>% Secundair</w:t>
            </w:r>
          </w:p>
          <w:p w14:paraId="066E5671" w14:textId="77777777" w:rsidR="001308C6" w:rsidRPr="006E5693" w:rsidRDefault="001308C6" w:rsidP="004D63CE">
            <w:pPr>
              <w:pStyle w:val="Geenafstand"/>
            </w:pPr>
          </w:p>
        </w:tc>
        <w:tc>
          <w:tcPr>
            <w:tcW w:w="1252" w:type="dxa"/>
            <w:tcBorders>
              <w:bottom w:val="dashSmallGap" w:sz="4" w:space="0" w:color="auto"/>
            </w:tcBorders>
          </w:tcPr>
          <w:p w14:paraId="066E5672" w14:textId="77777777" w:rsidR="001308C6" w:rsidRDefault="001308C6" w:rsidP="004D63CE">
            <w:pPr>
              <w:pStyle w:val="Geenafstand"/>
            </w:pPr>
          </w:p>
        </w:tc>
      </w:tr>
      <w:tr w:rsidR="006E5693" w14:paraId="066E5680" w14:textId="77777777" w:rsidTr="001308C6">
        <w:tc>
          <w:tcPr>
            <w:tcW w:w="1217" w:type="dxa"/>
            <w:vMerge/>
          </w:tcPr>
          <w:p w14:paraId="066E5674" w14:textId="77777777" w:rsidR="001308C6" w:rsidRDefault="001308C6" w:rsidP="004D63CE">
            <w:pPr>
              <w:pStyle w:val="Geenafstand"/>
            </w:pPr>
          </w:p>
        </w:tc>
        <w:tc>
          <w:tcPr>
            <w:tcW w:w="2624" w:type="dxa"/>
            <w:tcBorders>
              <w:top w:val="dashSmallGap" w:sz="4" w:space="0" w:color="auto"/>
              <w:bottom w:val="dashSmallGap" w:sz="4" w:space="0" w:color="auto"/>
            </w:tcBorders>
          </w:tcPr>
          <w:p w14:paraId="066E5675" w14:textId="77777777" w:rsidR="006E5693" w:rsidRDefault="006E5693" w:rsidP="004D63CE">
            <w:pPr>
              <w:pStyle w:val="Geenafstand"/>
            </w:pPr>
            <w:r>
              <w:t>(Bijvoorbeeld)</w:t>
            </w:r>
          </w:p>
          <w:p w14:paraId="066E5676" w14:textId="77777777" w:rsidR="001308C6" w:rsidRPr="006E5693" w:rsidRDefault="001308C6" w:rsidP="004D63CE">
            <w:pPr>
              <w:pStyle w:val="Geenafstand"/>
            </w:pPr>
            <w:r w:rsidRPr="006E5693">
              <w:t xml:space="preserve">Beton: </w:t>
            </w:r>
          </w:p>
          <w:p w14:paraId="066E5677" w14:textId="77777777" w:rsidR="001308C6" w:rsidRPr="006E5693" w:rsidRDefault="001308C6" w:rsidP="004D63CE">
            <w:pPr>
              <w:pStyle w:val="Geenafstand"/>
            </w:pPr>
            <w:r w:rsidRPr="006E5693">
              <w:t>Secundaire vulstoffen</w:t>
            </w:r>
          </w:p>
          <w:p w14:paraId="066E5678" w14:textId="77777777" w:rsidR="001308C6" w:rsidRPr="006E5693" w:rsidRDefault="001308C6" w:rsidP="004D63CE">
            <w:pPr>
              <w:pStyle w:val="Geenafstand"/>
            </w:pPr>
            <w:r w:rsidRPr="006E5693">
              <w:t>Type cement (CEMIII A,B,C)</w:t>
            </w:r>
          </w:p>
        </w:tc>
        <w:tc>
          <w:tcPr>
            <w:tcW w:w="1992" w:type="dxa"/>
            <w:tcBorders>
              <w:top w:val="dashSmallGap" w:sz="4" w:space="0" w:color="auto"/>
              <w:bottom w:val="dashSmallGap" w:sz="4" w:space="0" w:color="auto"/>
            </w:tcBorders>
          </w:tcPr>
          <w:p w14:paraId="066E5679" w14:textId="77777777" w:rsidR="001308C6" w:rsidRPr="006E5693" w:rsidRDefault="006E5693" w:rsidP="004D63CE">
            <w:pPr>
              <w:pStyle w:val="Geenafstand"/>
            </w:pPr>
            <w:r w:rsidRPr="006E5693">
              <w:t>Hoeveelheid</w:t>
            </w:r>
          </w:p>
          <w:p w14:paraId="066E567A" w14:textId="77777777" w:rsidR="001308C6" w:rsidRPr="006E5693" w:rsidRDefault="001308C6" w:rsidP="004D63CE">
            <w:pPr>
              <w:pStyle w:val="Geenafstand"/>
            </w:pPr>
            <w:r w:rsidRPr="006E5693">
              <w:t>% betongranulaat</w:t>
            </w:r>
          </w:p>
          <w:p w14:paraId="066E567B" w14:textId="77777777" w:rsidR="001308C6" w:rsidRPr="006E5693" w:rsidRDefault="001308C6" w:rsidP="00FF7788">
            <w:pPr>
              <w:pStyle w:val="Geenafstand"/>
            </w:pPr>
            <w:r w:rsidRPr="006E5693">
              <w:t xml:space="preserve">% CEM III A, B of C </w:t>
            </w:r>
            <w:r w:rsidRPr="006E5693">
              <w:rPr>
                <w:i/>
                <w:color w:val="808080" w:themeColor="background1" w:themeShade="80"/>
              </w:rPr>
              <w:t>(aangeven welk type)</w:t>
            </w:r>
          </w:p>
        </w:tc>
        <w:tc>
          <w:tcPr>
            <w:tcW w:w="1931" w:type="dxa"/>
            <w:tcBorders>
              <w:top w:val="dashSmallGap" w:sz="4" w:space="0" w:color="auto"/>
              <w:bottom w:val="dashSmallGap" w:sz="4" w:space="0" w:color="auto"/>
            </w:tcBorders>
          </w:tcPr>
          <w:p w14:paraId="066E567C" w14:textId="77777777" w:rsidR="006E5693" w:rsidRPr="006E5693" w:rsidRDefault="006E5693" w:rsidP="004D63CE">
            <w:pPr>
              <w:pStyle w:val="Geenafstand"/>
            </w:pPr>
            <w:r w:rsidRPr="006E5693">
              <w:t>Hoeveelheid</w:t>
            </w:r>
            <w:r w:rsidR="001308C6" w:rsidRPr="006E5693">
              <w:t xml:space="preserve"> </w:t>
            </w:r>
          </w:p>
          <w:p w14:paraId="066E567D" w14:textId="77777777" w:rsidR="001308C6" w:rsidRPr="006E5693" w:rsidRDefault="001308C6" w:rsidP="004D63CE">
            <w:pPr>
              <w:pStyle w:val="Geenafstand"/>
            </w:pPr>
            <w:r w:rsidRPr="006E5693">
              <w:t>betongranulaat</w:t>
            </w:r>
          </w:p>
          <w:p w14:paraId="066E567E" w14:textId="77777777" w:rsidR="001308C6" w:rsidRPr="006E5693" w:rsidRDefault="001308C6" w:rsidP="004D63CE">
            <w:pPr>
              <w:pStyle w:val="Geenafstand"/>
            </w:pPr>
            <w:r w:rsidRPr="006E5693">
              <w:t xml:space="preserve">% CEM III A, B of C </w:t>
            </w:r>
            <w:r w:rsidRPr="006E5693">
              <w:rPr>
                <w:i/>
                <w:color w:val="808080" w:themeColor="background1" w:themeShade="80"/>
              </w:rPr>
              <w:t>(aangeven welk type)</w:t>
            </w:r>
          </w:p>
        </w:tc>
        <w:tc>
          <w:tcPr>
            <w:tcW w:w="1252" w:type="dxa"/>
            <w:tcBorders>
              <w:top w:val="dashSmallGap" w:sz="4" w:space="0" w:color="auto"/>
              <w:bottom w:val="dashSmallGap" w:sz="4" w:space="0" w:color="auto"/>
            </w:tcBorders>
          </w:tcPr>
          <w:p w14:paraId="066E567F" w14:textId="77777777" w:rsidR="001308C6" w:rsidRDefault="001308C6" w:rsidP="004D63CE">
            <w:pPr>
              <w:pStyle w:val="Geenafstand"/>
            </w:pPr>
          </w:p>
        </w:tc>
      </w:tr>
      <w:tr w:rsidR="006E5693" w14:paraId="066E5688" w14:textId="77777777" w:rsidTr="001308C6">
        <w:tc>
          <w:tcPr>
            <w:tcW w:w="1217" w:type="dxa"/>
            <w:vMerge/>
          </w:tcPr>
          <w:p w14:paraId="066E5681" w14:textId="77777777" w:rsidR="001308C6" w:rsidRDefault="001308C6" w:rsidP="004D63CE">
            <w:pPr>
              <w:pStyle w:val="Geenafstand"/>
            </w:pPr>
          </w:p>
        </w:tc>
        <w:tc>
          <w:tcPr>
            <w:tcW w:w="2624" w:type="dxa"/>
            <w:tcBorders>
              <w:top w:val="dashSmallGap" w:sz="4" w:space="0" w:color="auto"/>
              <w:bottom w:val="dashSmallGap" w:sz="4" w:space="0" w:color="auto"/>
            </w:tcBorders>
          </w:tcPr>
          <w:p w14:paraId="066E5682" w14:textId="77777777" w:rsidR="001308C6" w:rsidRPr="006E5693" w:rsidRDefault="006E5693" w:rsidP="004D63CE">
            <w:pPr>
              <w:pStyle w:val="Geenafstand"/>
            </w:pPr>
            <w:r>
              <w:t xml:space="preserve">(Bijvoorbeeld) </w:t>
            </w:r>
            <w:r w:rsidR="001308C6" w:rsidRPr="006E5693">
              <w:t>Elementverharding</w:t>
            </w:r>
          </w:p>
        </w:tc>
        <w:tc>
          <w:tcPr>
            <w:tcW w:w="1992" w:type="dxa"/>
            <w:tcBorders>
              <w:top w:val="dashSmallGap" w:sz="4" w:space="0" w:color="auto"/>
              <w:bottom w:val="dashSmallGap" w:sz="4" w:space="0" w:color="auto"/>
            </w:tcBorders>
          </w:tcPr>
          <w:p w14:paraId="066E5683" w14:textId="77777777" w:rsidR="001308C6" w:rsidRPr="006E5693" w:rsidRDefault="001308C6" w:rsidP="004D63CE">
            <w:pPr>
              <w:pStyle w:val="Geenafstand"/>
            </w:pPr>
            <w:r w:rsidRPr="006E5693">
              <w:t>% hergebruikt</w:t>
            </w:r>
          </w:p>
          <w:p w14:paraId="066E5684" w14:textId="77777777" w:rsidR="001308C6" w:rsidRPr="006E5693" w:rsidRDefault="001308C6" w:rsidP="004D63CE">
            <w:pPr>
              <w:pStyle w:val="Geenafstand"/>
            </w:pPr>
            <w:r w:rsidRPr="006E5693">
              <w:t>% secundaire grondstoffen</w:t>
            </w:r>
          </w:p>
        </w:tc>
        <w:tc>
          <w:tcPr>
            <w:tcW w:w="1931" w:type="dxa"/>
            <w:tcBorders>
              <w:top w:val="dashSmallGap" w:sz="4" w:space="0" w:color="auto"/>
              <w:bottom w:val="dashSmallGap" w:sz="4" w:space="0" w:color="auto"/>
            </w:tcBorders>
          </w:tcPr>
          <w:p w14:paraId="066E5685" w14:textId="77777777" w:rsidR="001308C6" w:rsidRPr="006E5693" w:rsidRDefault="001308C6" w:rsidP="004D63CE">
            <w:pPr>
              <w:pStyle w:val="Geenafstand"/>
            </w:pPr>
            <w:r w:rsidRPr="006E5693">
              <w:t>% hergebruikt</w:t>
            </w:r>
          </w:p>
          <w:p w14:paraId="066E5686" w14:textId="77777777" w:rsidR="001308C6" w:rsidRPr="006E5693" w:rsidRDefault="001308C6" w:rsidP="004D63CE">
            <w:pPr>
              <w:pStyle w:val="Geenafstand"/>
            </w:pPr>
            <w:r w:rsidRPr="006E5693">
              <w:t>% secundaire grondstoffen</w:t>
            </w:r>
          </w:p>
        </w:tc>
        <w:tc>
          <w:tcPr>
            <w:tcW w:w="1252" w:type="dxa"/>
            <w:tcBorders>
              <w:top w:val="dashSmallGap" w:sz="4" w:space="0" w:color="auto"/>
              <w:bottom w:val="dashSmallGap" w:sz="4" w:space="0" w:color="auto"/>
            </w:tcBorders>
          </w:tcPr>
          <w:p w14:paraId="066E5687" w14:textId="77777777" w:rsidR="001308C6" w:rsidRDefault="001308C6" w:rsidP="004D63CE">
            <w:pPr>
              <w:pStyle w:val="Geenafstand"/>
            </w:pPr>
          </w:p>
        </w:tc>
      </w:tr>
      <w:tr w:rsidR="006E5693" w14:paraId="066E568E" w14:textId="77777777" w:rsidTr="001308C6">
        <w:tc>
          <w:tcPr>
            <w:tcW w:w="1217" w:type="dxa"/>
            <w:vMerge/>
          </w:tcPr>
          <w:p w14:paraId="066E5689" w14:textId="77777777" w:rsidR="001308C6" w:rsidRDefault="001308C6" w:rsidP="004D63CE">
            <w:pPr>
              <w:pStyle w:val="Geenafstand"/>
            </w:pPr>
          </w:p>
        </w:tc>
        <w:tc>
          <w:tcPr>
            <w:tcW w:w="2624" w:type="dxa"/>
            <w:tcBorders>
              <w:top w:val="dashSmallGap" w:sz="4" w:space="0" w:color="auto"/>
              <w:bottom w:val="dashSmallGap" w:sz="4" w:space="0" w:color="auto"/>
            </w:tcBorders>
          </w:tcPr>
          <w:p w14:paraId="066E568A" w14:textId="77777777" w:rsidR="001308C6" w:rsidRPr="006E5693" w:rsidRDefault="006E5693" w:rsidP="004D63CE">
            <w:pPr>
              <w:pStyle w:val="Geenafstand"/>
            </w:pPr>
            <w:r>
              <w:t xml:space="preserve">(Bijvoorbeeld) </w:t>
            </w:r>
            <w:r w:rsidR="001308C6" w:rsidRPr="006E5693">
              <w:t>Staal</w:t>
            </w:r>
          </w:p>
        </w:tc>
        <w:tc>
          <w:tcPr>
            <w:tcW w:w="1992" w:type="dxa"/>
            <w:tcBorders>
              <w:top w:val="dashSmallGap" w:sz="4" w:space="0" w:color="auto"/>
              <w:bottom w:val="dashSmallGap" w:sz="4" w:space="0" w:color="auto"/>
            </w:tcBorders>
          </w:tcPr>
          <w:p w14:paraId="066E568B" w14:textId="77777777" w:rsidR="001308C6" w:rsidRPr="006E5693" w:rsidRDefault="001308C6" w:rsidP="004D63CE">
            <w:pPr>
              <w:pStyle w:val="Geenafstand"/>
            </w:pPr>
            <w:r w:rsidRPr="006E5693">
              <w:t>% gerecycled</w:t>
            </w:r>
          </w:p>
        </w:tc>
        <w:tc>
          <w:tcPr>
            <w:tcW w:w="1931" w:type="dxa"/>
            <w:tcBorders>
              <w:top w:val="dashSmallGap" w:sz="4" w:space="0" w:color="auto"/>
              <w:bottom w:val="dashSmallGap" w:sz="4" w:space="0" w:color="auto"/>
            </w:tcBorders>
          </w:tcPr>
          <w:p w14:paraId="066E568C" w14:textId="77777777" w:rsidR="001308C6" w:rsidRPr="006E5693" w:rsidRDefault="001308C6" w:rsidP="004D63CE">
            <w:pPr>
              <w:pStyle w:val="Geenafstand"/>
            </w:pPr>
            <w:r w:rsidRPr="006E5693">
              <w:t>% gerecycled</w:t>
            </w:r>
          </w:p>
        </w:tc>
        <w:tc>
          <w:tcPr>
            <w:tcW w:w="1252" w:type="dxa"/>
            <w:tcBorders>
              <w:top w:val="dashSmallGap" w:sz="4" w:space="0" w:color="auto"/>
              <w:bottom w:val="dashSmallGap" w:sz="4" w:space="0" w:color="auto"/>
            </w:tcBorders>
          </w:tcPr>
          <w:p w14:paraId="066E568D" w14:textId="77777777" w:rsidR="001308C6" w:rsidRDefault="001308C6" w:rsidP="004D63CE">
            <w:pPr>
              <w:pStyle w:val="Geenafstand"/>
            </w:pPr>
          </w:p>
        </w:tc>
      </w:tr>
      <w:tr w:rsidR="006E5693" w14:paraId="066E5694" w14:textId="77777777" w:rsidTr="001308C6">
        <w:tc>
          <w:tcPr>
            <w:tcW w:w="1217" w:type="dxa"/>
            <w:vMerge/>
          </w:tcPr>
          <w:p w14:paraId="066E568F" w14:textId="77777777" w:rsidR="001308C6" w:rsidRDefault="001308C6" w:rsidP="004D63CE">
            <w:pPr>
              <w:pStyle w:val="Geenafstand"/>
            </w:pPr>
          </w:p>
        </w:tc>
        <w:tc>
          <w:tcPr>
            <w:tcW w:w="2624" w:type="dxa"/>
            <w:tcBorders>
              <w:top w:val="dashSmallGap" w:sz="4" w:space="0" w:color="auto"/>
            </w:tcBorders>
          </w:tcPr>
          <w:p w14:paraId="066E5690" w14:textId="77777777" w:rsidR="001308C6" w:rsidRDefault="001308C6" w:rsidP="004D63CE">
            <w:pPr>
              <w:pStyle w:val="Geenafstand"/>
            </w:pPr>
            <w:r>
              <w:t>Andere relevante materialen</w:t>
            </w:r>
          </w:p>
        </w:tc>
        <w:tc>
          <w:tcPr>
            <w:tcW w:w="1992" w:type="dxa"/>
            <w:tcBorders>
              <w:top w:val="dashSmallGap" w:sz="4" w:space="0" w:color="auto"/>
            </w:tcBorders>
          </w:tcPr>
          <w:p w14:paraId="066E5691" w14:textId="77777777" w:rsidR="001308C6" w:rsidRDefault="001308C6" w:rsidP="004D63CE">
            <w:pPr>
              <w:pStyle w:val="Geenafstand"/>
            </w:pPr>
          </w:p>
        </w:tc>
        <w:tc>
          <w:tcPr>
            <w:tcW w:w="1931" w:type="dxa"/>
            <w:tcBorders>
              <w:top w:val="dashSmallGap" w:sz="4" w:space="0" w:color="auto"/>
            </w:tcBorders>
          </w:tcPr>
          <w:p w14:paraId="066E5692" w14:textId="77777777" w:rsidR="001308C6" w:rsidRDefault="001308C6" w:rsidP="004D63CE">
            <w:pPr>
              <w:pStyle w:val="Geenafstand"/>
            </w:pPr>
          </w:p>
        </w:tc>
        <w:tc>
          <w:tcPr>
            <w:tcW w:w="1252" w:type="dxa"/>
            <w:tcBorders>
              <w:top w:val="dashSmallGap" w:sz="4" w:space="0" w:color="auto"/>
            </w:tcBorders>
          </w:tcPr>
          <w:p w14:paraId="066E5693" w14:textId="77777777" w:rsidR="001308C6" w:rsidRDefault="001308C6" w:rsidP="004D63CE">
            <w:pPr>
              <w:pStyle w:val="Geenafstand"/>
            </w:pPr>
          </w:p>
        </w:tc>
      </w:tr>
    </w:tbl>
    <w:p w14:paraId="066E5695" w14:textId="77777777" w:rsidR="00743354" w:rsidRDefault="00743354" w:rsidP="00743354">
      <w:pPr>
        <w:pStyle w:val="Geenafstand"/>
        <w:rPr>
          <w:i/>
          <w:color w:val="808080" w:themeColor="background1" w:themeShade="80"/>
        </w:rPr>
      </w:pPr>
      <w:r>
        <w:rPr>
          <w:i/>
          <w:color w:val="808080" w:themeColor="background1" w:themeShade="80"/>
        </w:rPr>
        <w:t xml:space="preserve">**We realiseren ons dat er voor de meeste projecten geen referentie wordt opgesteld. Het doel van de referentie is om een beeld te krijgen op welke aspecten de duurzame aanpak bijzonder is, ofwel afwijkt van het gangbare om milieuwinst te realiseren </w:t>
      </w:r>
    </w:p>
    <w:p w14:paraId="066E5696" w14:textId="77777777" w:rsidR="00780AA6" w:rsidRDefault="00743354" w:rsidP="00743354">
      <w:pPr>
        <w:pStyle w:val="Geenafstand"/>
      </w:pPr>
      <w:r>
        <w:rPr>
          <w:i/>
          <w:color w:val="808080" w:themeColor="background1" w:themeShade="80"/>
        </w:rPr>
        <w:t xml:space="preserve">***  </w:t>
      </w:r>
      <w:r w:rsidR="006E5693">
        <w:rPr>
          <w:i/>
          <w:color w:val="808080" w:themeColor="background1" w:themeShade="80"/>
        </w:rPr>
        <w:t xml:space="preserve">Milieuwinst wordt vaak gerealiseerd door de inzet van primair materiaalgebruik te verminderen. Dat kan door slanker te ontwerpen (minder materiaal) of door de inzet van secundaire grondstoffen. We willen een beeld vormen min welke mate Duurzaam GWW heeft bijgedragen aan het verminderen van de inzet van primaire grondstoffen – voor de belangrijkste materialen in het project. De materialen die in de tabel genoemd zijn, zijn indicatief en mogen vervangen worden door andere materialen die relevanter zijn voor het project dat u beschrijft . Deze gegevens over materiaalgebruik kunnen gebruikt worden om een inschatting te maken van de reductie van de milieu-impact (CO2 of MKI) indien die niet bekend is. </w:t>
      </w:r>
    </w:p>
    <w:p w14:paraId="066E5697" w14:textId="77777777" w:rsidR="00780AA6" w:rsidRDefault="00780AA6" w:rsidP="00184EFC">
      <w:pPr>
        <w:pStyle w:val="Geenafstand"/>
      </w:pPr>
    </w:p>
    <w:p w14:paraId="066E5698" w14:textId="77777777" w:rsidR="00DC4DB3" w:rsidRDefault="00DC4DB3">
      <w:r>
        <w:br w:type="page"/>
      </w:r>
    </w:p>
    <w:p w14:paraId="066E5699" w14:textId="77777777" w:rsidR="003834BA" w:rsidRDefault="001308C6" w:rsidP="00184EFC">
      <w:pPr>
        <w:pStyle w:val="Geenafstand"/>
      </w:pPr>
      <w:r w:rsidRPr="006E5693">
        <w:lastRenderedPageBreak/>
        <w:t>Overige duurzaamheidsthema’s</w:t>
      </w:r>
    </w:p>
    <w:tbl>
      <w:tblPr>
        <w:tblStyle w:val="Tabelraster"/>
        <w:tblW w:w="0" w:type="auto"/>
        <w:tblLook w:val="04A0" w:firstRow="1" w:lastRow="0" w:firstColumn="1" w:lastColumn="0" w:noHBand="0" w:noVBand="1"/>
      </w:tblPr>
      <w:tblGrid>
        <w:gridCol w:w="3841"/>
        <w:gridCol w:w="1992"/>
        <w:gridCol w:w="1931"/>
        <w:gridCol w:w="1252"/>
      </w:tblGrid>
      <w:tr w:rsidR="001308C6" w14:paraId="066E569E" w14:textId="77777777" w:rsidTr="003C548E">
        <w:tc>
          <w:tcPr>
            <w:tcW w:w="3841" w:type="dxa"/>
          </w:tcPr>
          <w:p w14:paraId="066E569A" w14:textId="77777777" w:rsidR="001308C6" w:rsidRDefault="001308C6" w:rsidP="003C548E">
            <w:pPr>
              <w:pStyle w:val="Geenafstand"/>
            </w:pPr>
          </w:p>
        </w:tc>
        <w:tc>
          <w:tcPr>
            <w:tcW w:w="1992" w:type="dxa"/>
          </w:tcPr>
          <w:p w14:paraId="066E569B" w14:textId="77777777" w:rsidR="001308C6" w:rsidRDefault="001308C6" w:rsidP="003C548E">
            <w:pPr>
              <w:pStyle w:val="Geenafstand"/>
            </w:pPr>
            <w:r>
              <w:t>Gevolgde duurzame aanpak</w:t>
            </w:r>
          </w:p>
        </w:tc>
        <w:tc>
          <w:tcPr>
            <w:tcW w:w="1931" w:type="dxa"/>
          </w:tcPr>
          <w:p w14:paraId="066E569C" w14:textId="77777777" w:rsidR="001308C6" w:rsidRDefault="001308C6" w:rsidP="003C548E">
            <w:pPr>
              <w:pStyle w:val="Geenafstand"/>
            </w:pPr>
            <w:r>
              <w:t>Referentie**</w:t>
            </w:r>
          </w:p>
        </w:tc>
        <w:tc>
          <w:tcPr>
            <w:tcW w:w="1252" w:type="dxa"/>
          </w:tcPr>
          <w:p w14:paraId="066E569D" w14:textId="77777777" w:rsidR="001308C6" w:rsidRDefault="001308C6" w:rsidP="003C548E">
            <w:pPr>
              <w:pStyle w:val="Geenafstand"/>
            </w:pPr>
            <w:r>
              <w:t>% verschil</w:t>
            </w:r>
          </w:p>
        </w:tc>
      </w:tr>
      <w:tr w:rsidR="001308C6" w14:paraId="066E56A3" w14:textId="77777777" w:rsidTr="003C548E">
        <w:tc>
          <w:tcPr>
            <w:tcW w:w="3841" w:type="dxa"/>
          </w:tcPr>
          <w:p w14:paraId="066E569F" w14:textId="77777777" w:rsidR="001308C6" w:rsidRDefault="001308C6" w:rsidP="003C548E">
            <w:pPr>
              <w:pStyle w:val="Geenafstand"/>
            </w:pPr>
            <w:r>
              <w:t>Omschrijving</w:t>
            </w:r>
          </w:p>
        </w:tc>
        <w:tc>
          <w:tcPr>
            <w:tcW w:w="1992" w:type="dxa"/>
          </w:tcPr>
          <w:p w14:paraId="066E56A0" w14:textId="77777777" w:rsidR="001308C6" w:rsidRDefault="001308C6" w:rsidP="003C548E">
            <w:pPr>
              <w:pStyle w:val="Geenafstand"/>
            </w:pPr>
            <w:r>
              <w:rPr>
                <w:i/>
                <w:color w:val="808080" w:themeColor="background1" w:themeShade="80"/>
              </w:rPr>
              <w:t>Korte omschrijving hoe de milieuwinst gerealiseerd is</w:t>
            </w:r>
          </w:p>
        </w:tc>
        <w:tc>
          <w:tcPr>
            <w:tcW w:w="1931" w:type="dxa"/>
          </w:tcPr>
          <w:p w14:paraId="066E56A1" w14:textId="77777777" w:rsidR="001308C6" w:rsidRPr="00714187" w:rsidRDefault="001308C6" w:rsidP="003C548E">
            <w:pPr>
              <w:pStyle w:val="Geenafstand"/>
              <w:rPr>
                <w:i/>
                <w:color w:val="808080" w:themeColor="background1" w:themeShade="80"/>
              </w:rPr>
            </w:pPr>
            <w:r>
              <w:rPr>
                <w:i/>
                <w:color w:val="808080" w:themeColor="background1" w:themeShade="80"/>
              </w:rPr>
              <w:t>Korte omschrijving hoe het project traditioneel zou zijn aangepakt – gericht op het belangrijkste verschil in milieuwinst tussen referentie en duurzame aanpak</w:t>
            </w:r>
          </w:p>
        </w:tc>
        <w:tc>
          <w:tcPr>
            <w:tcW w:w="1252" w:type="dxa"/>
            <w:shd w:val="clear" w:color="auto" w:fill="F2F2F2" w:themeFill="background1" w:themeFillShade="F2"/>
          </w:tcPr>
          <w:p w14:paraId="066E56A2" w14:textId="77777777" w:rsidR="001308C6" w:rsidRDefault="001308C6" w:rsidP="003C548E">
            <w:pPr>
              <w:pStyle w:val="Geenafstand"/>
              <w:rPr>
                <w:i/>
                <w:color w:val="808080" w:themeColor="background1" w:themeShade="80"/>
              </w:rPr>
            </w:pPr>
          </w:p>
        </w:tc>
      </w:tr>
      <w:tr w:rsidR="001308C6" w14:paraId="066E56A8" w14:textId="77777777" w:rsidTr="003C548E">
        <w:tc>
          <w:tcPr>
            <w:tcW w:w="3841" w:type="dxa"/>
          </w:tcPr>
          <w:p w14:paraId="066E56A4" w14:textId="77777777" w:rsidR="001308C6" w:rsidRDefault="00C66678" w:rsidP="003C548E">
            <w:pPr>
              <w:pStyle w:val="Geenafstand"/>
            </w:pPr>
            <w:r>
              <w:t>Duurzaamheidsthema*</w:t>
            </w:r>
          </w:p>
        </w:tc>
        <w:tc>
          <w:tcPr>
            <w:tcW w:w="1992" w:type="dxa"/>
          </w:tcPr>
          <w:p w14:paraId="066E56A5" w14:textId="77777777" w:rsidR="001308C6" w:rsidRDefault="001308C6" w:rsidP="003C548E">
            <w:pPr>
              <w:pStyle w:val="Geenafstand"/>
            </w:pPr>
          </w:p>
        </w:tc>
        <w:tc>
          <w:tcPr>
            <w:tcW w:w="1931" w:type="dxa"/>
          </w:tcPr>
          <w:p w14:paraId="066E56A6" w14:textId="77777777" w:rsidR="001308C6" w:rsidRDefault="001308C6" w:rsidP="003C548E">
            <w:pPr>
              <w:pStyle w:val="Geenafstand"/>
            </w:pPr>
          </w:p>
        </w:tc>
        <w:tc>
          <w:tcPr>
            <w:tcW w:w="1252" w:type="dxa"/>
          </w:tcPr>
          <w:p w14:paraId="066E56A7" w14:textId="77777777" w:rsidR="001308C6" w:rsidRPr="00714187" w:rsidRDefault="001308C6" w:rsidP="003C548E">
            <w:pPr>
              <w:pStyle w:val="Geenafstand"/>
              <w:rPr>
                <w:i/>
                <w:color w:val="808080" w:themeColor="background1" w:themeShade="80"/>
              </w:rPr>
            </w:pPr>
          </w:p>
        </w:tc>
      </w:tr>
    </w:tbl>
    <w:p w14:paraId="066E56A9" w14:textId="77777777" w:rsidR="003834BA" w:rsidRPr="00C66678" w:rsidRDefault="00C66678" w:rsidP="00184EFC">
      <w:pPr>
        <w:pStyle w:val="Geenafstand"/>
        <w:rPr>
          <w:i/>
          <w:color w:val="808080" w:themeColor="background1" w:themeShade="80"/>
        </w:rPr>
      </w:pPr>
      <w:r w:rsidRPr="00C66678">
        <w:rPr>
          <w:i/>
          <w:color w:val="808080" w:themeColor="background1" w:themeShade="80"/>
        </w:rPr>
        <w:t xml:space="preserve">* Duurzaamheidsthema uit de aanpak duurzaam GWW, anders dan </w:t>
      </w:r>
      <w:r>
        <w:rPr>
          <w:i/>
          <w:color w:val="808080" w:themeColor="background1" w:themeShade="80"/>
        </w:rPr>
        <w:t>‘</w:t>
      </w:r>
      <w:r w:rsidR="00DC4DB3">
        <w:rPr>
          <w:i/>
          <w:color w:val="808080" w:themeColor="background1" w:themeShade="80"/>
        </w:rPr>
        <w:t xml:space="preserve">1. </w:t>
      </w:r>
      <w:r>
        <w:rPr>
          <w:i/>
          <w:color w:val="808080" w:themeColor="background1" w:themeShade="80"/>
        </w:rPr>
        <w:t>E</w:t>
      </w:r>
      <w:r w:rsidRPr="00C66678">
        <w:rPr>
          <w:i/>
          <w:color w:val="808080" w:themeColor="background1" w:themeShade="80"/>
        </w:rPr>
        <w:t>nergie en materialen</w:t>
      </w:r>
      <w:r>
        <w:rPr>
          <w:i/>
          <w:color w:val="808080" w:themeColor="background1" w:themeShade="80"/>
        </w:rPr>
        <w:t>’</w:t>
      </w:r>
      <w:r w:rsidRPr="00C66678">
        <w:rPr>
          <w:i/>
          <w:color w:val="808080" w:themeColor="background1" w:themeShade="80"/>
        </w:rPr>
        <w:t xml:space="preserve">; </w:t>
      </w:r>
      <w:r>
        <w:rPr>
          <w:i/>
          <w:color w:val="808080" w:themeColor="background1" w:themeShade="80"/>
        </w:rPr>
        <w:t xml:space="preserve">2. </w:t>
      </w:r>
      <w:r w:rsidRPr="00C66678">
        <w:rPr>
          <w:i/>
          <w:color w:val="808080" w:themeColor="background1" w:themeShade="80"/>
        </w:rPr>
        <w:t xml:space="preserve">Water, </w:t>
      </w:r>
      <w:r>
        <w:rPr>
          <w:i/>
          <w:color w:val="808080" w:themeColor="background1" w:themeShade="80"/>
        </w:rPr>
        <w:t>3. B</w:t>
      </w:r>
      <w:r w:rsidRPr="00C66678">
        <w:rPr>
          <w:i/>
          <w:color w:val="808080" w:themeColor="background1" w:themeShade="80"/>
        </w:rPr>
        <w:t>odem en Ondergrond</w:t>
      </w:r>
      <w:r>
        <w:rPr>
          <w:i/>
          <w:color w:val="808080" w:themeColor="background1" w:themeShade="80"/>
        </w:rPr>
        <w:t xml:space="preserve">, 4. Ecologie en biodiversiteit, 5. Ruimtegebruik, 6. Ruimtelijke kwaliteit, </w:t>
      </w:r>
      <w:r w:rsidR="00DC4DB3">
        <w:rPr>
          <w:i/>
          <w:color w:val="808080" w:themeColor="background1" w:themeShade="80"/>
        </w:rPr>
        <w:t>7.</w:t>
      </w:r>
      <w:r>
        <w:rPr>
          <w:i/>
          <w:color w:val="808080" w:themeColor="background1" w:themeShade="80"/>
        </w:rPr>
        <w:t xml:space="preserve">Welzijn en Gezondheid, </w:t>
      </w:r>
      <w:r w:rsidR="00DC4DB3">
        <w:rPr>
          <w:i/>
          <w:color w:val="808080" w:themeColor="background1" w:themeShade="80"/>
        </w:rPr>
        <w:t xml:space="preserve">8. </w:t>
      </w:r>
      <w:r>
        <w:rPr>
          <w:i/>
          <w:color w:val="808080" w:themeColor="background1" w:themeShade="80"/>
        </w:rPr>
        <w:t xml:space="preserve">Sociale relevantie, </w:t>
      </w:r>
      <w:r w:rsidR="00DC4DB3">
        <w:rPr>
          <w:i/>
          <w:color w:val="808080" w:themeColor="background1" w:themeShade="80"/>
        </w:rPr>
        <w:t xml:space="preserve">9. </w:t>
      </w:r>
      <w:r>
        <w:rPr>
          <w:i/>
          <w:color w:val="808080" w:themeColor="background1" w:themeShade="80"/>
        </w:rPr>
        <w:t xml:space="preserve">Bereikbaarheid, </w:t>
      </w:r>
      <w:r w:rsidR="00DC4DB3">
        <w:rPr>
          <w:i/>
          <w:color w:val="808080" w:themeColor="background1" w:themeShade="80"/>
        </w:rPr>
        <w:t xml:space="preserve">10. </w:t>
      </w:r>
      <w:r>
        <w:rPr>
          <w:i/>
          <w:color w:val="808080" w:themeColor="background1" w:themeShade="80"/>
        </w:rPr>
        <w:t xml:space="preserve">Investeringen, </w:t>
      </w:r>
      <w:r w:rsidR="00DC4DB3">
        <w:rPr>
          <w:i/>
          <w:color w:val="808080" w:themeColor="background1" w:themeShade="80"/>
        </w:rPr>
        <w:t xml:space="preserve">11. </w:t>
      </w:r>
      <w:r>
        <w:rPr>
          <w:i/>
          <w:color w:val="808080" w:themeColor="background1" w:themeShade="80"/>
        </w:rPr>
        <w:t xml:space="preserve">Vestigingsklimaat voor bedrijvigheid, </w:t>
      </w:r>
      <w:r w:rsidR="00DC4DB3">
        <w:rPr>
          <w:i/>
          <w:color w:val="808080" w:themeColor="background1" w:themeShade="80"/>
        </w:rPr>
        <w:t xml:space="preserve">12. </w:t>
      </w:r>
      <w:r>
        <w:rPr>
          <w:i/>
          <w:color w:val="808080" w:themeColor="background1" w:themeShade="80"/>
        </w:rPr>
        <w:t>Vestigingsklimaat voor de bevolking</w:t>
      </w:r>
    </w:p>
    <w:sectPr w:rsidR="003834BA" w:rsidRPr="00C66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1F94"/>
    <w:multiLevelType w:val="hybridMultilevel"/>
    <w:tmpl w:val="225A638C"/>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307303B"/>
    <w:multiLevelType w:val="hybridMultilevel"/>
    <w:tmpl w:val="06EA99C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F4E1CBA"/>
    <w:multiLevelType w:val="hybridMultilevel"/>
    <w:tmpl w:val="C7825854"/>
    <w:lvl w:ilvl="0" w:tplc="A680211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FC"/>
    <w:rsid w:val="001308C6"/>
    <w:rsid w:val="001350C1"/>
    <w:rsid w:val="00184EFC"/>
    <w:rsid w:val="001A78D9"/>
    <w:rsid w:val="001E328F"/>
    <w:rsid w:val="0028021E"/>
    <w:rsid w:val="00374E50"/>
    <w:rsid w:val="003834BA"/>
    <w:rsid w:val="003C65EE"/>
    <w:rsid w:val="0041362B"/>
    <w:rsid w:val="00424AAB"/>
    <w:rsid w:val="00437953"/>
    <w:rsid w:val="004D63CE"/>
    <w:rsid w:val="00510C20"/>
    <w:rsid w:val="00534DC7"/>
    <w:rsid w:val="005D39F0"/>
    <w:rsid w:val="00687238"/>
    <w:rsid w:val="006E5693"/>
    <w:rsid w:val="00714187"/>
    <w:rsid w:val="00743354"/>
    <w:rsid w:val="00780AA6"/>
    <w:rsid w:val="007A2F97"/>
    <w:rsid w:val="007F0A88"/>
    <w:rsid w:val="00957905"/>
    <w:rsid w:val="009B0362"/>
    <w:rsid w:val="00C66678"/>
    <w:rsid w:val="00C740A3"/>
    <w:rsid w:val="00D00AF3"/>
    <w:rsid w:val="00D571C3"/>
    <w:rsid w:val="00D96E29"/>
    <w:rsid w:val="00DC4DB3"/>
    <w:rsid w:val="00E01429"/>
    <w:rsid w:val="00F06A56"/>
    <w:rsid w:val="00F571B9"/>
    <w:rsid w:val="00F77A17"/>
    <w:rsid w:val="00FB39BB"/>
    <w:rsid w:val="00FE7CFD"/>
    <w:rsid w:val="00FF7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562F"/>
  <w15:chartTrackingRefBased/>
  <w15:docId w15:val="{71EDD3FD-6B95-4035-A165-484EEA0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834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4EFC"/>
    <w:pPr>
      <w:spacing w:after="0" w:line="240" w:lineRule="auto"/>
    </w:pPr>
  </w:style>
  <w:style w:type="paragraph" w:styleId="Ballontekst">
    <w:name w:val="Balloon Text"/>
    <w:basedOn w:val="Standaard"/>
    <w:link w:val="BallontekstChar"/>
    <w:uiPriority w:val="99"/>
    <w:semiHidden/>
    <w:unhideWhenUsed/>
    <w:rsid w:val="00FE7CFD"/>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FE7CFD"/>
    <w:rPr>
      <w:rFonts w:ascii="Arial" w:hAnsi="Arial" w:cs="Arial"/>
      <w:sz w:val="18"/>
      <w:szCs w:val="18"/>
    </w:rPr>
  </w:style>
  <w:style w:type="character" w:customStyle="1" w:styleId="Kop1Char">
    <w:name w:val="Kop 1 Char"/>
    <w:basedOn w:val="Standaardalinea-lettertype"/>
    <w:link w:val="Kop1"/>
    <w:uiPriority w:val="9"/>
    <w:rsid w:val="003834BA"/>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78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8EFD543AB49DBB419083FA2F5FBAC991" ma:contentTypeVersion="3" ma:contentTypeDescription="" ma:contentTypeScope="" ma:versionID="68836c066638be26e5b13a259ecf7982">
  <xsd:schema xmlns:xsd="http://www.w3.org/2001/XMLSchema" xmlns:xs="http://www.w3.org/2001/XMLSchema" xmlns:p="http://schemas.microsoft.com/office/2006/metadata/properties" xmlns:ns2="c7b10782-3298-4b33-9183-8c3b78f3df20" targetNamespace="http://schemas.microsoft.com/office/2006/metadata/properties" ma:root="true" ma:fieldsID="9a0451fd9b20f446c30db916f48e08ab" ns2:_="">
    <xsd:import namespace="c7b10782-3298-4b33-9183-8c3b78f3df20"/>
    <xsd:element name="properties">
      <xsd:complexType>
        <xsd:sequence>
          <xsd:element name="documentManagement">
            <xsd:complexType>
              <xsd:all>
                <xsd:element ref="ns2:Datum"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wx_documentnummer" ma:index="9"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c7b10782-3298-4b33-9183-8c3b78f3df20" xsi:nil="true"/>
    <wx_documentnummer xmlns="c7b10782-3298-4b33-9183-8c3b78f3df20">20525705</wx_documentnummer>
  </documentManagement>
</p:properties>
</file>

<file path=customXml/itemProps1.xml><?xml version="1.0" encoding="utf-8"?>
<ds:datastoreItem xmlns:ds="http://schemas.openxmlformats.org/officeDocument/2006/customXml" ds:itemID="{1626E011-BBC5-4BB9-B703-BE6829970768}">
  <ds:schemaRefs>
    <ds:schemaRef ds:uri="http://schemas.microsoft.com/sharepoint/events"/>
  </ds:schemaRefs>
</ds:datastoreItem>
</file>

<file path=customXml/itemProps2.xml><?xml version="1.0" encoding="utf-8"?>
<ds:datastoreItem xmlns:ds="http://schemas.openxmlformats.org/officeDocument/2006/customXml" ds:itemID="{C880564A-3318-43D1-9591-A4CCA948E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7DC8-CD22-431B-8C44-F6590E5D731B}">
  <ds:schemaRefs>
    <ds:schemaRef ds:uri="http://schemas.microsoft.com/sharepoint/v3/contenttype/forms"/>
  </ds:schemaRefs>
</ds:datastoreItem>
</file>

<file path=customXml/itemProps4.xml><?xml version="1.0" encoding="utf-8"?>
<ds:datastoreItem xmlns:ds="http://schemas.openxmlformats.org/officeDocument/2006/customXml" ds:itemID="{3106DD51-BACA-4A4F-9D77-572ED9D418A8}">
  <ds:schemaRefs>
    <ds:schemaRef ds:uri="http://schemas.microsoft.com/office/2006/metadata/properties"/>
    <ds:schemaRef ds:uri="http://schemas.microsoft.com/office/infopath/2007/PartnerControls"/>
    <ds:schemaRef ds:uri="c7b10782-3298-4b33-9183-8c3b78f3df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3042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Bleijenberg, A.N. (Arie)</dc:creator>
  <cp:keywords/>
  <dc:description/>
  <cp:lastModifiedBy>Hannah Groenwold</cp:lastModifiedBy>
  <cp:revision>2</cp:revision>
  <cp:lastPrinted>2017-10-16T07:34:00Z</cp:lastPrinted>
  <dcterms:created xsi:type="dcterms:W3CDTF">2019-11-14T10:03:00Z</dcterms:created>
  <dcterms:modified xsi:type="dcterms:W3CDTF">2019-11-14T10:03:00Z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0x0101008D9735EC3BFF4768896A45CEB68EE13400BEB47DB5C88D5F4882F89C401F15964235008EFD543AB49DBB419083FA2F5FBAC991</vt:lpwstr>
  </property>
</Properties>
</file>